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WC-Trennwän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Karl-Brauckmann-Schule: WC-Trennwänd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